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Default"/>
        <w:rPr/>
      </w:pPr>
      <w:r>
        <w:rPr/>
      </w:r>
    </w:p>
    <w:p>
      <w:pPr>
        <w:pStyle w:val="Normal"/>
        <w:jc w:val="both"/>
        <w:rPr/>
      </w:pPr>
      <w:r>
        <w:rPr/>
        <w:t xml:space="preserve"> </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rPr>
          <w:b/>
          <w:b/>
          <w:sz w:val="36"/>
          <w:szCs w:val="36"/>
        </w:rPr>
      </w:pPr>
      <w:r>
        <w:rPr>
          <w:b/>
          <w:sz w:val="36"/>
          <w:szCs w:val="36"/>
        </w:rPr>
        <w:t xml:space="preserve">                                                                                  </w:t>
      </w:r>
      <w:r>
        <w:rPr>
          <w:b/>
          <w:sz w:val="36"/>
          <w:szCs w:val="36"/>
        </w:rPr>
        <w:t xml:space="preserve">MANUAL </w:t>
      </w:r>
      <w:r>
        <w:rPr>
          <w:b/>
          <w:sz w:val="36"/>
          <w:szCs w:val="36"/>
        </w:rPr>
        <w:t>VERSIÓN NSX 4.0.0.8</w:t>
      </w:r>
    </w:p>
    <w:p>
      <w:pPr>
        <w:pStyle w:val="Normal"/>
        <w:shd w:val="clear" w:color="auto" w:fill="004C98"/>
        <w:jc w:val="right"/>
        <w:rPr>
          <w:b/>
          <w:b/>
          <w:color w:val="FFFFFF" w:themeColor="background1"/>
          <w:sz w:val="36"/>
          <w:szCs w:val="36"/>
        </w:rPr>
      </w:pPr>
      <w:r>
        <w:rPr>
          <w:b/>
          <w:color w:val="FFFFFF" w:themeColor="background1"/>
          <w:sz w:val="36"/>
          <w:szCs w:val="36"/>
        </w:rPr>
        <w:t xml:space="preserve">Manual </w:t>
      </w:r>
    </w:p>
    <w:p>
      <w:pPr>
        <w:pStyle w:val="Normal"/>
        <w:jc w:val="right"/>
        <w:rPr>
          <w:b/>
          <w:b/>
          <w:sz w:val="36"/>
          <w:szCs w:val="36"/>
        </w:rPr>
      </w:pPr>
      <w:r>
        <w:rPr>
          <w:b/>
          <w:sz w:val="36"/>
          <w:szCs w:val="36"/>
        </w:rPr>
        <w:t>02/03/2021</w:t>
      </w:r>
    </w:p>
    <w:p>
      <w:pPr>
        <w:pStyle w:val="Normal"/>
        <w:jc w:val="both"/>
        <w:rPr>
          <w:b/>
          <w:b/>
          <w:sz w:val="36"/>
          <w:szCs w:val="36"/>
        </w:rPr>
      </w:pPr>
      <w:r>
        <w:rPr>
          <w:b/>
          <w:sz w:val="36"/>
          <w:szCs w:val="36"/>
        </w:rPr>
      </w:r>
    </w:p>
    <w:p>
      <w:pPr>
        <w:pStyle w:val="Normal"/>
        <w:jc w:val="both"/>
        <w:rPr/>
      </w:pPr>
      <w:r>
        <w:rPr/>
      </w:r>
    </w:p>
    <w:p>
      <w:pPr>
        <w:pStyle w:val="Normal"/>
        <w:jc w:val="both"/>
        <w:rPr/>
      </w:pPr>
      <w:r>
        <w:rPr/>
      </w:r>
    </w:p>
    <w:p>
      <w:pPr>
        <w:pStyle w:val="Normal"/>
        <w:tabs>
          <w:tab w:val="clear" w:pos="708"/>
          <w:tab w:val="left" w:pos="426" w:leader="none"/>
        </w:tabs>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rFonts w:ascii="Arial" w:hAnsi="Arial" w:cs="Arial"/>
          <w:sz w:val="24"/>
          <w:szCs w:val="24"/>
        </w:rPr>
      </w:pPr>
      <w:r>
        <w:rPr>
          <w:rFonts w:cs="Arial" w:ascii="Arial" w:hAnsi="Arial"/>
          <w:sz w:val="24"/>
          <w:szCs w:val="24"/>
        </w:rPr>
        <w:t>El siguiente documento explica los cambios realizados a la versión 4.0.0.8. Estos cambios contemplan varias correcciones sugeridas durante el proceso de revisión agregando el módulo de facturación electrónica.</w:t>
      </w:r>
    </w:p>
    <w:p>
      <w:pPr>
        <w:pStyle w:val="Normal"/>
        <w:jc w:val="both"/>
        <w:rPr>
          <w:rFonts w:ascii="Arial" w:hAnsi="Arial" w:cs="Arial"/>
          <w:sz w:val="24"/>
          <w:szCs w:val="24"/>
        </w:rPr>
      </w:pPr>
      <w:r>
        <w:rPr>
          <w:rFonts w:cs="Arial" w:ascii="Arial" w:hAnsi="Arial"/>
          <w:sz w:val="24"/>
          <w:szCs w:val="24"/>
        </w:rPr>
        <w:t>La versión cuenta con 2 nuevos módulos integrados que son los que se mencionan a continuación.</w:t>
      </w:r>
    </w:p>
    <w:p>
      <w:pPr>
        <w:pStyle w:val="Normal"/>
        <w:numPr>
          <w:ilvl w:val="0"/>
          <w:numId w:val="1"/>
        </w:numPr>
        <w:jc w:val="both"/>
        <w:rPr/>
      </w:pPr>
      <w:r>
        <w:rPr/>
        <w:t>Modulo de Facturación electrónica</w:t>
      </w:r>
    </w:p>
    <w:p>
      <w:pPr>
        <w:pStyle w:val="Normal"/>
        <w:numPr>
          <w:ilvl w:val="0"/>
          <w:numId w:val="1"/>
        </w:numPr>
        <w:jc w:val="both"/>
        <w:rPr/>
      </w:pPr>
      <w:r>
        <w:rPr/>
        <w:t>Modulo de RTN para la versión de HONDURAS UNICAMENTE</w:t>
      </w:r>
    </w:p>
    <w:p>
      <w:pPr>
        <w:pStyle w:val="Normal"/>
        <w:jc w:val="both"/>
        <w:rPr>
          <w:rFonts w:ascii="Arial" w:hAnsi="Arial"/>
          <w:sz w:val="24"/>
          <w:szCs w:val="24"/>
        </w:rPr>
      </w:pPr>
      <w:r>
        <w:rPr>
          <w:rFonts w:ascii="Arial" w:hAnsi="Arial"/>
          <w:sz w:val="24"/>
          <w:szCs w:val="24"/>
        </w:rPr>
        <w:t>El modulo de facturación electrónica permite realizar tramites de facturación electrónica para ventas de combustible y canasta. Este modulo se configura en el NSX según las credenciales que se le otorguen a la EDS al momento de adquirir este paquete y se podrá observar que es posible agregar una resolucion de contingencia en caso de que la EDS pierda la conexión a internet. Como opción adicional se le permitirá a la EDS decidir si se imprime el tiquete con los datos de la Factura electrónica o si unicamente se envían estos datos vía Email.</w:t>
      </w:r>
    </w:p>
    <w:p>
      <w:pPr>
        <w:pStyle w:val="Normal"/>
        <w:jc w:val="both"/>
        <w:rPr>
          <w:rFonts w:ascii="Arial" w:hAnsi="Arial"/>
          <w:sz w:val="24"/>
          <w:szCs w:val="24"/>
        </w:rPr>
      </w:pPr>
      <w:r>
        <w:rPr>
          <w:rFonts w:ascii="Arial" w:hAnsi="Arial"/>
          <w:sz w:val="24"/>
          <w:szCs w:val="24"/>
        </w:rPr>
        <w:t xml:space="preserve">Cabe aclarar que durante el proceso de facturacion electronica se debe contar con la version No. 9 de la App de Canasta para tener realizar este proceso de lo contrario no será posible llevar a cabo la facturacion. </w:t>
      </w:r>
      <w:r>
        <w:rPr>
          <w:rFonts w:ascii="Arial" w:hAnsi="Arial"/>
          <w:sz w:val="24"/>
          <w:szCs w:val="24"/>
        </w:rPr>
        <w:t>Este proceso internamente realiza una anulacion de la facturacion POS y inmediatamente asiga la venta a una factura electronica. Dicha factura debe ser aprobada por la DIAN y luego devuelta al sistema NSX con la confirmacion o rechazo en caso de que se encuentre mal facturada.</w:t>
      </w:r>
    </w:p>
    <w:p>
      <w:pPr>
        <w:pStyle w:val="Normal"/>
        <w:jc w:val="both"/>
        <w:rPr>
          <w:rFonts w:ascii="Arial" w:hAnsi="Arial"/>
          <w:sz w:val="24"/>
          <w:szCs w:val="24"/>
        </w:rPr>
      </w:pPr>
      <w:r>
        <w:rPr>
          <w:rFonts w:ascii="Arial" w:hAnsi="Arial"/>
          <w:sz w:val="24"/>
          <w:szCs w:val="24"/>
        </w:rPr>
        <w:t xml:space="preserve">El usuario (EDS) tendrá acceso al portal de Facturación Electrónica (fe.insepet.com) en donde podrá examinar todos los procesos relacionados a FE. Debido a que en el sistema NSX no será posible visualizar los mensajes enviados desde la DIAN cuando se tengan problemas de facturación. </w:t>
      </w:r>
    </w:p>
    <w:p>
      <w:pPr>
        <w:pStyle w:val="Normal"/>
        <w:jc w:val="both"/>
        <w:rPr>
          <w:rFonts w:ascii="Arial" w:hAnsi="Arial"/>
          <w:sz w:val="24"/>
          <w:szCs w:val="24"/>
        </w:rPr>
      </w:pPr>
      <w:r>
        <w:rPr>
          <w:rFonts w:ascii="Arial" w:hAnsi="Arial"/>
          <w:sz w:val="24"/>
          <w:szCs w:val="24"/>
        </w:rPr>
        <w:t xml:space="preserve">Este proceso se debe llevar a cabo luego de realizada la venta ya que es necesario que se encuentre registrada en el sistema para que desde el dispositivo que tenga al App de canasta instalada pueda realizar la consulta de la venta y generar el proceso de facturación electrónica. </w:t>
      </w:r>
    </w:p>
    <w:p>
      <w:pPr>
        <w:pStyle w:val="Normal"/>
        <w:jc w:val="both"/>
        <w:rPr>
          <w:rFonts w:ascii="Arial" w:hAnsi="Arial"/>
          <w:sz w:val="24"/>
          <w:szCs w:val="24"/>
        </w:rPr>
      </w:pPr>
      <w:r>
        <w:rPr>
          <w:rFonts w:ascii="Arial" w:hAnsi="Arial"/>
          <w:sz w:val="24"/>
          <w:szCs w:val="24"/>
        </w:rPr>
        <w:t>El modulo RTN es un modulo especial para la version de Honduras en donde es posible desde este modulo ingresar los clientes para generar la factura POS a nombre del mismo. Sin embargo es necesario ingresar a la BD para activar el modo Honduras.</w:t>
      </w:r>
    </w:p>
    <w:p>
      <w:pPr>
        <w:pStyle w:val="Normal"/>
        <w:jc w:val="both"/>
        <w:rPr>
          <w:rFonts w:ascii="Arial" w:hAnsi="Arial"/>
          <w:sz w:val="24"/>
          <w:szCs w:val="24"/>
        </w:rPr>
      </w:pPr>
      <w:r>
        <w:rPr>
          <w:rFonts w:ascii="Arial" w:hAnsi="Arial"/>
          <w:sz w:val="24"/>
          <w:szCs w:val="24"/>
        </w:rPr>
        <w:t>Adicionalmente se realizaron las siguientes correcciones:</w:t>
      </w:r>
    </w:p>
    <w:p>
      <w:pPr>
        <w:pStyle w:val="Normal"/>
        <w:numPr>
          <w:ilvl w:val="0"/>
          <w:numId w:val="2"/>
        </w:numPr>
        <w:jc w:val="both"/>
        <w:rPr>
          <w:rFonts w:ascii="Arial" w:hAnsi="Arial"/>
          <w:sz w:val="24"/>
          <w:szCs w:val="24"/>
        </w:rPr>
      </w:pPr>
      <w:r>
        <w:rPr>
          <w:rFonts w:ascii="Arial" w:hAnsi="Arial"/>
          <w:sz w:val="24"/>
          <w:szCs w:val="24"/>
        </w:rPr>
        <w:t xml:space="preserve">En el modulo de canasta se corrigió el error de doble impresión de una factura desde la opción transaccion. </w:t>
      </w:r>
    </w:p>
    <w:p>
      <w:pPr>
        <w:pStyle w:val="Normal"/>
        <w:numPr>
          <w:ilvl w:val="0"/>
          <w:numId w:val="2"/>
        </w:numPr>
        <w:jc w:val="both"/>
        <w:rPr>
          <w:rFonts w:ascii="Arial" w:hAnsi="Arial"/>
          <w:sz w:val="24"/>
          <w:szCs w:val="24"/>
        </w:rPr>
      </w:pPr>
      <w:r>
        <w:rPr>
          <w:rFonts w:ascii="Arial" w:hAnsi="Arial"/>
          <w:sz w:val="24"/>
          <w:szCs w:val="24"/>
        </w:rPr>
        <w:t>En el modulo de canasta se corrigió el error que impedía visualizar los traslados de productos en la opción movimientos</w:t>
      </w:r>
    </w:p>
    <w:p>
      <w:pPr>
        <w:pStyle w:val="Normal"/>
        <w:numPr>
          <w:ilvl w:val="0"/>
          <w:numId w:val="2"/>
        </w:numPr>
        <w:jc w:val="both"/>
        <w:rPr>
          <w:rFonts w:ascii="Arial" w:hAnsi="Arial"/>
          <w:sz w:val="24"/>
          <w:szCs w:val="24"/>
        </w:rPr>
      </w:pPr>
      <w:r>
        <w:rPr>
          <w:rFonts w:ascii="Arial" w:hAnsi="Arial"/>
          <w:sz w:val="24"/>
          <w:szCs w:val="24"/>
        </w:rPr>
        <w:t>En el modulo de canasta se corrigió el error que impedía importar productos de manera masiva ya que al seleccionar el archivo a importar se cerraba el NSX.</w:t>
      </w:r>
    </w:p>
    <w:p>
      <w:pPr>
        <w:pStyle w:val="Normal"/>
        <w:numPr>
          <w:ilvl w:val="0"/>
          <w:numId w:val="2"/>
        </w:numPr>
        <w:jc w:val="both"/>
        <w:rPr>
          <w:rFonts w:ascii="Arial" w:hAnsi="Arial"/>
          <w:sz w:val="24"/>
          <w:szCs w:val="24"/>
        </w:rPr>
      </w:pPr>
      <w:r>
        <w:rPr>
          <w:rFonts w:ascii="Arial" w:hAnsi="Arial"/>
          <w:sz w:val="24"/>
          <w:szCs w:val="24"/>
        </w:rPr>
        <w:t>Se corrigieron los descuentos que ocurrían con los clientes crédito en donde se descontaba más dinero del dispensado.</w:t>
      </w:r>
    </w:p>
    <w:p>
      <w:pPr>
        <w:pStyle w:val="Normal"/>
        <w:numPr>
          <w:ilvl w:val="0"/>
          <w:numId w:val="2"/>
        </w:numPr>
        <w:jc w:val="both"/>
        <w:rPr>
          <w:rFonts w:ascii="Arial" w:hAnsi="Arial"/>
          <w:sz w:val="24"/>
          <w:szCs w:val="24"/>
        </w:rPr>
      </w:pPr>
      <w:r>
        <w:rPr>
          <w:rFonts w:ascii="Arial" w:hAnsi="Arial"/>
          <w:sz w:val="24"/>
          <w:szCs w:val="24"/>
        </w:rPr>
        <w:t>Se corrigió un error en el NSX que no permitía realizar modificaciones en la BD (Entity Framework)</w:t>
      </w:r>
    </w:p>
    <w:p>
      <w:pPr>
        <w:pStyle w:val="Normal"/>
        <w:jc w:val="both"/>
        <w:rPr>
          <w:rFonts w:ascii="Arial" w:hAnsi="Arial"/>
          <w:sz w:val="24"/>
          <w:szCs w:val="24"/>
        </w:rPr>
      </w:pPr>
      <w:r>
        <w:rPr>
          <w:rFonts w:ascii="Arial" w:hAnsi="Arial"/>
          <w:sz w:val="24"/>
          <w:szCs w:val="24"/>
        </w:rPr>
        <w:t>En el modulo de canasta se realizaron las siguientes modificaciones:</w:t>
      </w:r>
    </w:p>
    <w:p>
      <w:pPr>
        <w:pStyle w:val="Normal"/>
        <w:numPr>
          <w:ilvl w:val="0"/>
          <w:numId w:val="3"/>
        </w:numPr>
        <w:jc w:val="both"/>
        <w:rPr>
          <w:rFonts w:ascii="Arial" w:hAnsi="Arial"/>
          <w:sz w:val="24"/>
          <w:szCs w:val="24"/>
        </w:rPr>
      </w:pPr>
      <w:r>
        <w:rPr>
          <w:rFonts w:ascii="Arial" w:hAnsi="Arial"/>
          <w:sz w:val="24"/>
          <w:szCs w:val="24"/>
        </w:rPr>
        <w:t>Los productos deben ser ingresados indicando si la cantidad contiene decimales o si se vende por unidad.</w:t>
      </w:r>
    </w:p>
    <w:p>
      <w:pPr>
        <w:pStyle w:val="Normal"/>
        <w:numPr>
          <w:ilvl w:val="0"/>
          <w:numId w:val="3"/>
        </w:numPr>
        <w:jc w:val="both"/>
        <w:rPr>
          <w:rFonts w:ascii="Arial" w:hAnsi="Arial"/>
          <w:sz w:val="24"/>
          <w:szCs w:val="24"/>
        </w:rPr>
      </w:pPr>
      <w:r>
        <w:rPr>
          <w:rFonts w:ascii="Arial" w:hAnsi="Arial"/>
          <w:sz w:val="24"/>
          <w:szCs w:val="24"/>
        </w:rPr>
        <w:t>Se debe indicar si el producto cuenta con el impuesto inclkuido.</w:t>
      </w:r>
    </w:p>
    <w:p>
      <w:pPr>
        <w:pStyle w:val="Normal"/>
        <w:numPr>
          <w:ilvl w:val="0"/>
          <w:numId w:val="3"/>
        </w:numPr>
        <w:jc w:val="both"/>
        <w:rPr>
          <w:rFonts w:ascii="Arial" w:hAnsi="Arial"/>
          <w:sz w:val="24"/>
          <w:szCs w:val="24"/>
        </w:rPr>
      </w:pPr>
      <w:r>
        <w:rPr>
          <w:rFonts w:ascii="Arial" w:hAnsi="Arial"/>
          <w:sz w:val="24"/>
          <w:szCs w:val="24"/>
        </w:rPr>
        <w:t xml:space="preserve">Se debe indicar </w:t>
      </w:r>
      <w:r>
        <w:rPr>
          <w:rFonts w:ascii="Arial" w:hAnsi="Arial"/>
          <w:sz w:val="24"/>
          <w:szCs w:val="24"/>
        </w:rPr>
        <w:t>la unidad de medida del producto y la categoría a la que pertenecerá. Tanto la unidad de medida como la categoría deben estar ya creadas en el NSX.</w:t>
      </w:r>
    </w:p>
    <w:p>
      <w:pPr>
        <w:pStyle w:val="Normal"/>
        <w:jc w:val="both"/>
        <w:rPr>
          <w:rFonts w:ascii="Arial" w:hAnsi="Arial"/>
          <w:sz w:val="24"/>
          <w:szCs w:val="24"/>
        </w:rPr>
      </w:pPr>
      <w:r>
        <w:rPr>
          <w:rFonts w:ascii="Arial" w:hAnsi="Arial"/>
          <w:sz w:val="24"/>
          <w:szCs w:val="24"/>
        </w:rPr>
        <w:t>En la App se realizaron las siguientes modificaciones:</w:t>
      </w:r>
    </w:p>
    <w:p>
      <w:pPr>
        <w:pStyle w:val="Normal"/>
        <w:numPr>
          <w:ilvl w:val="0"/>
          <w:numId w:val="4"/>
        </w:numPr>
        <w:jc w:val="both"/>
        <w:rPr>
          <w:rFonts w:ascii="Arial" w:hAnsi="Arial"/>
          <w:sz w:val="24"/>
          <w:szCs w:val="24"/>
        </w:rPr>
      </w:pPr>
      <w:r>
        <w:rPr>
          <w:rFonts w:ascii="Arial" w:hAnsi="Arial"/>
          <w:sz w:val="24"/>
          <w:szCs w:val="24"/>
        </w:rPr>
        <w:t>Se corrigió la impresión de la forma de pago en el recibo de canasta.</w:t>
      </w:r>
    </w:p>
    <w:p>
      <w:pPr>
        <w:pStyle w:val="Normal"/>
        <w:numPr>
          <w:ilvl w:val="0"/>
          <w:numId w:val="4"/>
        </w:numPr>
        <w:jc w:val="both"/>
        <w:rPr>
          <w:rFonts w:ascii="Arial" w:hAnsi="Arial"/>
          <w:sz w:val="24"/>
          <w:szCs w:val="24"/>
        </w:rPr>
      </w:pPr>
      <w:r>
        <w:rPr>
          <w:rFonts w:ascii="Arial" w:hAnsi="Arial"/>
          <w:sz w:val="24"/>
          <w:szCs w:val="24"/>
        </w:rPr>
        <w:t>Se agregó el ingreso de la forma de pago durante el proceso de venta de canasta.</w:t>
      </w:r>
    </w:p>
    <w:p>
      <w:pPr>
        <w:pStyle w:val="Normal"/>
        <w:numPr>
          <w:ilvl w:val="0"/>
          <w:numId w:val="4"/>
        </w:numPr>
        <w:jc w:val="both"/>
        <w:rPr>
          <w:rFonts w:ascii="Arial" w:hAnsi="Arial"/>
          <w:sz w:val="24"/>
          <w:szCs w:val="24"/>
        </w:rPr>
      </w:pPr>
      <w:r>
        <w:rPr>
          <w:rFonts w:ascii="Arial" w:hAnsi="Arial"/>
          <w:sz w:val="24"/>
          <w:szCs w:val="24"/>
        </w:rPr>
        <w:t>Se agregó el botón de Facturación electrónica en el menú principal.</w:t>
      </w:r>
    </w:p>
    <w:p>
      <w:pPr>
        <w:pStyle w:val="Normal"/>
        <w:numPr>
          <w:ilvl w:val="0"/>
          <w:numId w:val="4"/>
        </w:numPr>
        <w:jc w:val="both"/>
        <w:rPr>
          <w:rFonts w:ascii="Arial" w:hAnsi="Arial"/>
          <w:sz w:val="24"/>
          <w:szCs w:val="24"/>
        </w:rPr>
      </w:pPr>
      <w:r>
        <w:rPr>
          <w:rFonts w:ascii="Arial" w:hAnsi="Arial"/>
          <w:sz w:val="24"/>
          <w:szCs w:val="24"/>
        </w:rPr>
        <w:t>Se corrigió la cantidad disponible en el botón buscar producto.</w:t>
      </w:r>
    </w:p>
    <w:p>
      <w:pPr>
        <w:pStyle w:val="Normal"/>
        <w:numPr>
          <w:ilvl w:val="0"/>
          <w:numId w:val="4"/>
        </w:numPr>
        <w:jc w:val="both"/>
        <w:rPr>
          <w:rFonts w:ascii="Arial" w:hAnsi="Arial"/>
          <w:sz w:val="24"/>
          <w:szCs w:val="24"/>
        </w:rPr>
      </w:pPr>
      <w:r>
        <w:rPr>
          <w:rFonts w:ascii="Arial" w:hAnsi="Arial"/>
          <w:sz w:val="24"/>
          <w:szCs w:val="24"/>
        </w:rPr>
        <w:t>Se permite ingresar cantidades con decimales según sea habilitado en el producto deseado.</w:t>
      </w:r>
    </w:p>
    <w:p>
      <w:pPr>
        <w:pStyle w:val="Normal"/>
        <w:jc w:val="both"/>
        <w:rPr>
          <w:rFonts w:ascii="Arial" w:hAnsi="Arial"/>
          <w:sz w:val="24"/>
          <w:szCs w:val="24"/>
        </w:rPr>
      </w:pPr>
      <w:r>
        <w:rPr>
          <w:rFonts w:ascii="Arial" w:hAnsi="Arial"/>
          <w:sz w:val="24"/>
          <w:szCs w:val="24"/>
        </w:rPr>
      </w:r>
    </w:p>
    <w:p>
      <w:pPr>
        <w:pStyle w:val="Normal"/>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sectPr>
      <w:headerReference w:type="default" r:id="rId2"/>
      <w:type w:val="nextPage"/>
      <w:pgSz w:w="11906" w:h="16838"/>
      <w:pgMar w:left="720" w:right="720" w:header="708" w:top="765" w:footer="0" w:bottom="72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OpenSymbol">
    <w:altName w:val="Arial Unicode MS"/>
    <w:charset w:val="02"/>
    <w:family w:val="auto"/>
    <w:pitch w:val="default"/>
  </w:font>
  <w:font w:name="Liberation Sans">
    <w:altName w:val="Arial"/>
    <w:charset w:val="00"/>
    <w:family w:val="swiss"/>
    <w:pitch w:val="variable"/>
  </w:font>
  <w:font w:name="Arial">
    <w:charset w:val="00"/>
    <w:family w:val="roman"/>
    <w:pitch w:val="variable"/>
  </w:font>
  <w:font w:name="Arial">
    <w:charset w:val="01"/>
    <w:family w:val="swiss"/>
    <w:pitch w:val="variable"/>
  </w:font>
  <w:font w:name="Symbol">
    <w:charset w:val="02"/>
    <w:family w:val="auto"/>
    <w:pitch w:val="default"/>
  </w:font>
  <w:font w:name="OpenSymbol">
    <w:altName w:val="Arial Unicode MS"/>
    <w:charset w:val="01"/>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drawing>
        <wp:anchor behindDoc="1" distT="0" distB="0" distL="0" distR="0" simplePos="0" locked="0" layoutInCell="0" allowOverlap="1" relativeHeight="4">
          <wp:simplePos x="0" y="0"/>
          <wp:positionH relativeFrom="margin">
            <wp:align>center</wp:align>
          </wp:positionH>
          <wp:positionV relativeFrom="paragraph">
            <wp:posOffset>-448310</wp:posOffset>
          </wp:positionV>
          <wp:extent cx="7150100" cy="878205"/>
          <wp:effectExtent l="0" t="0" r="0" b="0"/>
          <wp:wrapNone/>
          <wp:docPr id="1" name="Imagen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5" descr=""/>
                  <pic:cNvPicPr>
                    <a:picLocks noChangeAspect="1" noChangeArrowheads="1"/>
                  </pic:cNvPicPr>
                </pic:nvPicPr>
                <pic:blipFill>
                  <a:blip r:embed="rId1"/>
                  <a:srcRect l="1727" t="50010" r="11917" b="28002"/>
                  <a:stretch>
                    <a:fillRect/>
                  </a:stretch>
                </pic:blipFill>
                <pic:spPr bwMode="auto">
                  <a:xfrm>
                    <a:off x="0" y="0"/>
                    <a:ext cx="7150100" cy="878205"/>
                  </a:xfrm>
                  <a:prstGeom prst="rect">
                    <a:avLst/>
                  </a:prstGeom>
                </pic:spPr>
              </pic:pic>
            </a:graphicData>
          </a:graphic>
        </wp:anchor>
      </w:drawing>
    </w:r>
  </w:p>
  <w:p>
    <w:pPr>
      <w:pStyle w:val="Cabecera"/>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s-ES" w:eastAsia="en-US" w:bidi="ar-SA"/>
    </w:rPr>
  </w:style>
  <w:style w:type="character" w:styleId="DefaultParagraphFont" w:default="1">
    <w:name w:val="Default Paragraph Font"/>
    <w:uiPriority w:val="1"/>
    <w:unhideWhenUsed/>
    <w:qFormat/>
    <w:rPr/>
  </w:style>
  <w:style w:type="character" w:styleId="EnlacedeInternet">
    <w:name w:val="Enlace de Internet"/>
    <w:basedOn w:val="DefaultParagraphFont"/>
    <w:uiPriority w:val="99"/>
    <w:unhideWhenUsed/>
    <w:rsid w:val="00b96676"/>
    <w:rPr>
      <w:color w:val="0563C1" w:themeColor="hyperlink"/>
      <w:u w:val="single"/>
    </w:rPr>
  </w:style>
  <w:style w:type="character" w:styleId="EncabezadoCar" w:customStyle="1">
    <w:name w:val="Encabezado Car"/>
    <w:basedOn w:val="DefaultParagraphFont"/>
    <w:link w:val="Encabezado"/>
    <w:uiPriority w:val="99"/>
    <w:qFormat/>
    <w:rsid w:val="004a3ef2"/>
    <w:rPr/>
  </w:style>
  <w:style w:type="character" w:styleId="PiedepginaCar" w:customStyle="1">
    <w:name w:val="Pie de página Car"/>
    <w:basedOn w:val="DefaultParagraphFont"/>
    <w:link w:val="Piedepgina"/>
    <w:uiPriority w:val="99"/>
    <w:qFormat/>
    <w:rsid w:val="004a3ef2"/>
    <w:rPr/>
  </w:style>
  <w:style w:type="character" w:styleId="TextodegloboCar" w:customStyle="1">
    <w:name w:val="Texto de globo Car"/>
    <w:basedOn w:val="DefaultParagraphFont"/>
    <w:link w:val="Textodeglobo"/>
    <w:uiPriority w:val="99"/>
    <w:semiHidden/>
    <w:qFormat/>
    <w:rsid w:val="00e4052f"/>
    <w:rPr>
      <w:rFonts w:ascii="Segoe UI" w:hAnsi="Segoe UI" w:cs="Segoe UI"/>
      <w:sz w:val="18"/>
      <w:szCs w:val="18"/>
    </w:rPr>
  </w:style>
  <w:style w:type="character" w:styleId="Vietas">
    <w:name w:val="Viñetas"/>
    <w:qFormat/>
    <w:rPr>
      <w:rFonts w:ascii="OpenSymbol" w:hAnsi="OpenSymbol" w:eastAsia="OpenSymbol" w:cs="OpenSymbol"/>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ucida Sans"/>
    </w:rPr>
  </w:style>
  <w:style w:type="paragraph" w:styleId="Ley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34"/>
    <w:qFormat/>
    <w:rsid w:val="004344ee"/>
    <w:pPr>
      <w:spacing w:before="0" w:after="160"/>
      <w:ind w:left="720" w:hanging="0"/>
      <w:contextualSpacing/>
    </w:pPr>
    <w:rPr/>
  </w:style>
  <w:style w:type="paragraph" w:styleId="Cabeceraypie">
    <w:name w:val="Cabecera y pie"/>
    <w:basedOn w:val="Normal"/>
    <w:qFormat/>
    <w:pPr/>
    <w:rPr/>
  </w:style>
  <w:style w:type="paragraph" w:styleId="Cabecera">
    <w:name w:val="Header"/>
    <w:basedOn w:val="Normal"/>
    <w:link w:val="EncabezadoCar"/>
    <w:uiPriority w:val="99"/>
    <w:unhideWhenUsed/>
    <w:rsid w:val="004a3ef2"/>
    <w:pPr>
      <w:tabs>
        <w:tab w:val="clear" w:pos="708"/>
        <w:tab w:val="center" w:pos="4252" w:leader="none"/>
        <w:tab w:val="right" w:pos="8504" w:leader="none"/>
      </w:tabs>
      <w:spacing w:lineRule="auto" w:line="240" w:before="0" w:after="0"/>
    </w:pPr>
    <w:rPr/>
  </w:style>
  <w:style w:type="paragraph" w:styleId="Piedepgina">
    <w:name w:val="Footer"/>
    <w:basedOn w:val="Normal"/>
    <w:link w:val="PiedepginaCar"/>
    <w:uiPriority w:val="99"/>
    <w:unhideWhenUsed/>
    <w:rsid w:val="004a3ef2"/>
    <w:pPr>
      <w:tabs>
        <w:tab w:val="clear" w:pos="708"/>
        <w:tab w:val="center" w:pos="4252" w:leader="none"/>
        <w:tab w:val="right" w:pos="8504" w:leader="none"/>
      </w:tabs>
      <w:spacing w:lineRule="auto" w:line="240" w:before="0" w:after="0"/>
    </w:pPr>
    <w:rPr/>
  </w:style>
  <w:style w:type="paragraph" w:styleId="Default" w:customStyle="1">
    <w:name w:val="Default"/>
    <w:qFormat/>
    <w:rsid w:val="00b25a9a"/>
    <w:pPr>
      <w:widowControl/>
      <w:bidi w:val="0"/>
      <w:spacing w:lineRule="auto" w:line="240" w:before="0" w:after="0"/>
      <w:jc w:val="left"/>
    </w:pPr>
    <w:rPr>
      <w:rFonts w:ascii="Calibri" w:hAnsi="Calibri" w:cs="Calibri" w:eastAsia="Calibri"/>
      <w:color w:val="000000"/>
      <w:kern w:val="0"/>
      <w:sz w:val="24"/>
      <w:szCs w:val="24"/>
      <w:lang w:val="es-ES" w:eastAsia="en-US" w:bidi="ar-SA"/>
    </w:rPr>
  </w:style>
  <w:style w:type="paragraph" w:styleId="BalloonText">
    <w:name w:val="Balloon Text"/>
    <w:basedOn w:val="Normal"/>
    <w:link w:val="TextodegloboCar"/>
    <w:uiPriority w:val="99"/>
    <w:semiHidden/>
    <w:unhideWhenUsed/>
    <w:qFormat/>
    <w:rsid w:val="00e4052f"/>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rillante">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79688-CA1D-4CDD-8ED6-6F58854DC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Application>LibreOffice/7.1.3.2$Windows_X86_64 LibreOffice_project/47f78053abe362b9384784d31a6e56f8511eb1c1</Application>
  <AppVersion>15.0000</AppVersion>
  <Pages>3</Pages>
  <Words>642</Words>
  <Characters>3164</Characters>
  <CharactersWithSpaces>3850</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2021-03-02T14:50:00Z</dcterms:created>
  <dc:creator>IN-00341</dc:creator>
  <dc:description/>
  <dc:language>es-CO</dc:language>
  <cp:lastModifiedBy/>
  <cp:lastPrinted>2021-01-29T17:26:00Z</cp:lastPrinted>
  <dcterms:modified xsi:type="dcterms:W3CDTF">2021-07-27T11:01:07Z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